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B67" w:rsidRPr="00005F54" w:rsidRDefault="009D1B67" w:rsidP="009D1B67">
      <w:pPr>
        <w:keepNext/>
        <w:tabs>
          <w:tab w:val="left" w:pos="708"/>
        </w:tabs>
        <w:jc w:val="center"/>
        <w:outlineLvl w:val="0"/>
        <w:rPr>
          <w:sz w:val="28"/>
          <w:szCs w:val="28"/>
        </w:rPr>
      </w:pPr>
      <w:r>
        <w:rPr>
          <w:sz w:val="28"/>
          <w:szCs w:val="28"/>
        </w:rPr>
        <w:t xml:space="preserve">                        </w:t>
      </w:r>
      <w:r w:rsidR="00696E1A">
        <w:rPr>
          <w:sz w:val="28"/>
          <w:szCs w:val="28"/>
        </w:rPr>
        <w:t xml:space="preserve">         </w:t>
      </w:r>
      <w:r>
        <w:rPr>
          <w:sz w:val="28"/>
          <w:szCs w:val="28"/>
        </w:rPr>
        <w:t xml:space="preserve">   </w:t>
      </w:r>
      <w:r w:rsidRPr="00005F54">
        <w:rPr>
          <w:b/>
          <w:noProof/>
          <w:sz w:val="28"/>
          <w:szCs w:val="28"/>
        </w:rPr>
        <w:drawing>
          <wp:inline distT="0" distB="0" distL="0" distR="0" wp14:anchorId="5375C156" wp14:editId="6786E578">
            <wp:extent cx="619125" cy="7239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sz w:val="28"/>
          <w:szCs w:val="28"/>
        </w:rPr>
        <w:t xml:space="preserve">                               проект</w:t>
      </w:r>
    </w:p>
    <w:p w:rsidR="009D1B67" w:rsidRPr="00DD2F8C" w:rsidRDefault="009D1B67" w:rsidP="009D1B67">
      <w:pPr>
        <w:keepNext/>
        <w:tabs>
          <w:tab w:val="left" w:pos="708"/>
        </w:tabs>
        <w:jc w:val="center"/>
        <w:outlineLvl w:val="0"/>
        <w:rPr>
          <w:sz w:val="28"/>
          <w:szCs w:val="28"/>
        </w:rPr>
      </w:pPr>
    </w:p>
    <w:p w:rsidR="009D1B67" w:rsidRPr="00DD2F8C" w:rsidRDefault="009D1B67" w:rsidP="009D1B67">
      <w:pPr>
        <w:keepNext/>
        <w:tabs>
          <w:tab w:val="left" w:pos="708"/>
        </w:tabs>
        <w:jc w:val="center"/>
        <w:outlineLvl w:val="0"/>
        <w:rPr>
          <w:b/>
          <w:sz w:val="28"/>
          <w:szCs w:val="28"/>
        </w:rPr>
      </w:pPr>
      <w:r w:rsidRPr="00DD2F8C">
        <w:rPr>
          <w:b/>
          <w:sz w:val="28"/>
          <w:szCs w:val="28"/>
        </w:rPr>
        <w:t>СОВЕТ ДЕПУТАТОВ МУНИЦИПАЛЬНОГО ОБРАЗОВАНИЯ</w:t>
      </w:r>
    </w:p>
    <w:p w:rsidR="009D1B67" w:rsidRPr="00DD2F8C" w:rsidRDefault="009D1B67" w:rsidP="009D1B67">
      <w:pPr>
        <w:jc w:val="center"/>
        <w:rPr>
          <w:b/>
          <w:sz w:val="28"/>
          <w:szCs w:val="28"/>
        </w:rPr>
      </w:pPr>
      <w:r w:rsidRPr="00DD2F8C">
        <w:rPr>
          <w:b/>
          <w:sz w:val="28"/>
          <w:szCs w:val="28"/>
        </w:rPr>
        <w:t>ЧЕРНОВСКОЕ СЕЛЬСКОЕ  ПОСЕЛЕНИЕ</w:t>
      </w:r>
    </w:p>
    <w:p w:rsidR="009D1B67" w:rsidRPr="00DD2F8C" w:rsidRDefault="009D1B67" w:rsidP="009D1B67">
      <w:pPr>
        <w:jc w:val="center"/>
        <w:rPr>
          <w:b/>
          <w:sz w:val="28"/>
          <w:szCs w:val="28"/>
        </w:rPr>
      </w:pPr>
      <w:r w:rsidRPr="00DD2F8C">
        <w:rPr>
          <w:b/>
          <w:sz w:val="28"/>
          <w:szCs w:val="28"/>
        </w:rPr>
        <w:t>СЛАНЦЕВСКОГО МУНИЦИПАЛЬНОГО РАЙОНА</w:t>
      </w:r>
    </w:p>
    <w:p w:rsidR="009D1B67" w:rsidRPr="00DD2F8C" w:rsidRDefault="009D1B67" w:rsidP="009D1B67">
      <w:pPr>
        <w:jc w:val="center"/>
        <w:rPr>
          <w:b/>
          <w:sz w:val="28"/>
          <w:szCs w:val="28"/>
        </w:rPr>
      </w:pPr>
      <w:r w:rsidRPr="00DD2F8C">
        <w:rPr>
          <w:b/>
          <w:sz w:val="28"/>
          <w:szCs w:val="28"/>
        </w:rPr>
        <w:t>ЛЕНИНГРАДСКОЙ ОБЛАСТИ</w:t>
      </w:r>
    </w:p>
    <w:p w:rsidR="009D1B67" w:rsidRPr="00DD2F8C" w:rsidRDefault="009D1B67" w:rsidP="009D1B67">
      <w:pPr>
        <w:rPr>
          <w:b/>
          <w:sz w:val="28"/>
          <w:szCs w:val="28"/>
        </w:rPr>
      </w:pPr>
    </w:p>
    <w:p w:rsidR="009D1B67" w:rsidRPr="00DD2F8C" w:rsidRDefault="009D1B67" w:rsidP="009D1B67">
      <w:pPr>
        <w:rPr>
          <w:b/>
          <w:sz w:val="28"/>
          <w:szCs w:val="28"/>
        </w:rPr>
      </w:pPr>
      <w:r w:rsidRPr="00DD2F8C">
        <w:rPr>
          <w:b/>
          <w:sz w:val="28"/>
          <w:szCs w:val="28"/>
        </w:rPr>
        <w:t xml:space="preserve">                                                     РЕШЕНИЕ</w:t>
      </w:r>
    </w:p>
    <w:p w:rsidR="009D1B67" w:rsidRPr="00DD2F8C" w:rsidRDefault="009D1B67" w:rsidP="009D1B67">
      <w:pPr>
        <w:jc w:val="both"/>
        <w:rPr>
          <w:b/>
          <w:sz w:val="28"/>
          <w:szCs w:val="28"/>
        </w:rPr>
      </w:pPr>
    </w:p>
    <w:p w:rsidR="000F0623" w:rsidRDefault="009D1B67" w:rsidP="009D1B67">
      <w:pPr>
        <w:jc w:val="both"/>
        <w:rPr>
          <w:b/>
          <w:sz w:val="28"/>
          <w:szCs w:val="28"/>
        </w:rPr>
      </w:pPr>
      <w:r>
        <w:rPr>
          <w:b/>
          <w:sz w:val="28"/>
          <w:szCs w:val="28"/>
        </w:rPr>
        <w:t>_____2021</w:t>
      </w:r>
      <w:r w:rsidRPr="00DD2F8C">
        <w:rPr>
          <w:b/>
          <w:sz w:val="28"/>
          <w:szCs w:val="28"/>
        </w:rPr>
        <w:t xml:space="preserve">      № </w:t>
      </w:r>
      <w:r>
        <w:rPr>
          <w:b/>
          <w:sz w:val="28"/>
          <w:szCs w:val="28"/>
        </w:rPr>
        <w:t>__</w:t>
      </w:r>
    </w:p>
    <w:p w:rsidR="009D1B67" w:rsidRPr="009D1B67" w:rsidRDefault="009D1B67" w:rsidP="009D1B67">
      <w:pPr>
        <w:jc w:val="both"/>
        <w:rPr>
          <w:b/>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00340206">
        <w:rPr>
          <w:rFonts w:eastAsia="Calibri"/>
          <w:bCs/>
          <w:kern w:val="28"/>
          <w:sz w:val="28"/>
          <w:szCs w:val="28"/>
        </w:rPr>
        <w:t>Черновское сельское поселение</w:t>
      </w:r>
      <w:r w:rsidRPr="00740A3D">
        <w:rPr>
          <w:rFonts w:eastAsia="Calibri"/>
          <w:bCs/>
          <w:kern w:val="28"/>
          <w:sz w:val="28"/>
          <w:szCs w:val="28"/>
        </w:rPr>
        <w:t xml:space="preserve"> </w:t>
      </w:r>
    </w:p>
    <w:p w:rsidR="000F0623" w:rsidRDefault="000F0623" w:rsidP="008D55F5">
      <w:pPr>
        <w:pStyle w:val="s10"/>
        <w:spacing w:before="0" w:beforeAutospacing="0" w:after="0" w:afterAutospacing="0"/>
        <w:jc w:val="both"/>
        <w:rPr>
          <w:sz w:val="28"/>
          <w:szCs w:val="28"/>
        </w:rPr>
      </w:pPr>
    </w:p>
    <w:p w:rsidR="000F0623" w:rsidRPr="00340206" w:rsidRDefault="000F0623" w:rsidP="00340206">
      <w:pPr>
        <w:pStyle w:val="20"/>
        <w:ind w:firstLine="720"/>
        <w:jc w:val="both"/>
        <w:rPr>
          <w:b/>
        </w:rPr>
      </w:pPr>
      <w:r w:rsidRPr="00A31A86">
        <w:rPr>
          <w:rStyle w:val="bumpedfont15"/>
        </w:rPr>
        <w:t>В соответствии с Федеральным </w:t>
      </w:r>
      <w:r w:rsidRPr="00A31A86">
        <w:rPr>
          <w:rStyle w:val="bumpedfont15"/>
          <w:color w:val="000000"/>
        </w:rPr>
        <w:t>закон</w:t>
      </w:r>
      <w:r w:rsidRPr="00A31A86">
        <w:rPr>
          <w:rStyle w:val="bumpedfont15"/>
        </w:rPr>
        <w:t xml:space="preserve">ом от 06.10.2003 № 131-ФЗ «Об общих принципах организации местного самоуправления в Российской Федерации», </w:t>
      </w:r>
      <w:r>
        <w:rPr>
          <w:rStyle w:val="bumpedfont15"/>
        </w:rPr>
        <w:t xml:space="preserve">Федеральным законом </w:t>
      </w:r>
      <w:r w:rsidRPr="00C6707E">
        <w:rPr>
          <w:rStyle w:val="bumpedfont15"/>
        </w:rPr>
        <w:t>от 08.11.2007</w:t>
      </w:r>
      <w:r>
        <w:rPr>
          <w:rStyle w:val="bumpedfont15"/>
        </w:rPr>
        <w:t xml:space="preserve"> №259-ФЗ «</w:t>
      </w:r>
      <w:r w:rsidRPr="00C6707E">
        <w:rPr>
          <w:rStyle w:val="bumpedfont15"/>
        </w:rPr>
        <w:t>Устав автомобильного транспорта и городского назе</w:t>
      </w:r>
      <w:r>
        <w:rPr>
          <w:rStyle w:val="bumpedfont15"/>
        </w:rPr>
        <w:t xml:space="preserve">много электрического транспорта», Федерального закона </w:t>
      </w:r>
      <w:r w:rsidRPr="00C6707E">
        <w:rPr>
          <w:rStyle w:val="bumpedfont15"/>
        </w:rPr>
        <w:t xml:space="preserve">от 08.11.2007 </w:t>
      </w:r>
      <w:r>
        <w:rPr>
          <w:rStyle w:val="bumpedfont15"/>
        </w:rPr>
        <w:t>№</w:t>
      </w:r>
      <w:r w:rsidRPr="00C6707E">
        <w:rPr>
          <w:rStyle w:val="bumpedfont15"/>
        </w:rPr>
        <w:t xml:space="preserve">257-ФЗ </w:t>
      </w:r>
      <w:r>
        <w:rPr>
          <w:rStyle w:val="bumpedfont15"/>
        </w:rPr>
        <w:t>«</w:t>
      </w:r>
      <w:r w:rsidRPr="00C6707E">
        <w:rPr>
          <w:rStyle w:val="bumpedfont15"/>
        </w:rPr>
        <w:t>Об автомобильных дорогах и о дорожной деятельности в Российской Федерации и о внесении изменений в отдельные законодател</w:t>
      </w:r>
      <w:r>
        <w:rPr>
          <w:rStyle w:val="bumpedfont15"/>
        </w:rPr>
        <w:t xml:space="preserve">ьные акты Российской Федерации», </w:t>
      </w:r>
      <w:r w:rsidR="00340206" w:rsidRPr="00700821">
        <w:rPr>
          <w:color w:val="000000"/>
        </w:rPr>
        <w:t>Уставом</w:t>
      </w:r>
      <w:r w:rsidR="00340206" w:rsidRPr="00700821">
        <w:t xml:space="preserve"> </w:t>
      </w:r>
      <w:r w:rsidR="00340206">
        <w:t xml:space="preserve">муниципального </w:t>
      </w:r>
      <w:r w:rsidR="00340206" w:rsidRPr="00DD2F8C">
        <w:t xml:space="preserve">образования </w:t>
      </w:r>
      <w:r w:rsidR="00340206" w:rsidRPr="00DD2F8C">
        <w:rPr>
          <w:bCs/>
          <w:iCs/>
        </w:rPr>
        <w:t>Черновское сельское поселение Сланцевского муниципального района Ленинградской области</w:t>
      </w:r>
      <w:r w:rsidR="00340206" w:rsidRPr="00DD2F8C">
        <w:rPr>
          <w:rStyle w:val="21"/>
        </w:rPr>
        <w:t>,</w:t>
      </w:r>
      <w:r w:rsidR="00340206" w:rsidRPr="00DD2F8C">
        <w:t xml:space="preserve"> совет депутатов муниципального образования Черновское сельское поселение Сланцевского муниципального</w:t>
      </w:r>
      <w:r w:rsidR="00340206" w:rsidRPr="0039661F">
        <w:t xml:space="preserve"> района Ленинградской области </w:t>
      </w:r>
      <w:r w:rsidR="00340206" w:rsidRPr="0039661F">
        <w:rPr>
          <w:b/>
        </w:rPr>
        <w:t>РЕШИЛ:</w:t>
      </w: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00340206">
        <w:rPr>
          <w:rFonts w:eastAsia="SimSun" w:cs="Mangal"/>
          <w:iCs/>
          <w:kern w:val="3"/>
          <w:sz w:val="28"/>
          <w:szCs w:val="28"/>
          <w:lang w:eastAsia="zh-CN" w:bidi="hi-IN"/>
        </w:rPr>
        <w:t>П</w:t>
      </w:r>
      <w:r w:rsidRPr="00740A3D">
        <w:rPr>
          <w:rFonts w:eastAsia="SimSun" w:cs="Mangal"/>
          <w:iCs/>
          <w:kern w:val="3"/>
          <w:sz w:val="28"/>
          <w:szCs w:val="28"/>
          <w:lang w:eastAsia="zh-CN" w:bidi="hi-IN"/>
        </w:rPr>
        <w:t xml:space="preserve">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w:t>
      </w:r>
      <w:r w:rsidR="00340206" w:rsidRPr="00340206">
        <w:rPr>
          <w:rFonts w:eastAsia="SimSun" w:cs="Mangal"/>
          <w:bCs/>
          <w:kern w:val="28"/>
          <w:sz w:val="28"/>
          <w:szCs w:val="28"/>
          <w:lang w:eastAsia="zh-CN" w:bidi="hi-IN"/>
        </w:rPr>
        <w:t xml:space="preserve">муниципального образования Черновское сельское поселение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0F0623" w:rsidRPr="00740A3D" w:rsidRDefault="000F0623" w:rsidP="000F0623">
      <w:pPr>
        <w:tabs>
          <w:tab w:val="left" w:pos="720"/>
        </w:tabs>
        <w:ind w:firstLine="360"/>
        <w:jc w:val="both"/>
        <w:rPr>
          <w:sz w:val="28"/>
          <w:szCs w:val="28"/>
        </w:rPr>
      </w:pPr>
      <w:r w:rsidRPr="00740A3D">
        <w:rPr>
          <w:sz w:val="28"/>
          <w:szCs w:val="28"/>
        </w:rPr>
        <w:tab/>
        <w:t xml:space="preserve">2. Опубликовать данное </w:t>
      </w:r>
      <w:r w:rsidR="00AC5BD7">
        <w:rPr>
          <w:sz w:val="28"/>
          <w:szCs w:val="28"/>
        </w:rPr>
        <w:t>решение</w:t>
      </w:r>
      <w:bookmarkStart w:id="0" w:name="_GoBack"/>
      <w:bookmarkEnd w:id="0"/>
      <w:r w:rsidRPr="00740A3D">
        <w:rPr>
          <w:sz w:val="28"/>
          <w:szCs w:val="28"/>
        </w:rPr>
        <w:t xml:space="preserve"> в </w:t>
      </w:r>
      <w:r w:rsidR="00340206">
        <w:rPr>
          <w:sz w:val="28"/>
          <w:szCs w:val="28"/>
        </w:rPr>
        <w:t>приложении к газете «Знамя Труда»</w:t>
      </w:r>
      <w:r w:rsidRPr="00740A3D">
        <w:rPr>
          <w:sz w:val="28"/>
          <w:szCs w:val="28"/>
        </w:rPr>
        <w:t>.</w:t>
      </w:r>
    </w:p>
    <w:p w:rsidR="000F0623" w:rsidRPr="00740A3D" w:rsidRDefault="000F0623" w:rsidP="000F0623">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0F0623" w:rsidRDefault="000F0623" w:rsidP="000F0623">
      <w:pPr>
        <w:pStyle w:val="s12"/>
        <w:spacing w:before="0" w:beforeAutospacing="0" w:after="0" w:afterAutospacing="0"/>
        <w:ind w:firstLine="540"/>
        <w:jc w:val="both"/>
        <w:rPr>
          <w:rStyle w:val="bumpedfont15"/>
          <w:sz w:val="28"/>
          <w:szCs w:val="28"/>
        </w:rPr>
      </w:pPr>
    </w:p>
    <w:p w:rsidR="000F0623" w:rsidRPr="00740A3D" w:rsidRDefault="000F0623" w:rsidP="000F0623">
      <w:pPr>
        <w:ind w:right="-1"/>
        <w:rPr>
          <w:sz w:val="28"/>
          <w:szCs w:val="28"/>
        </w:rPr>
      </w:pPr>
    </w:p>
    <w:p w:rsidR="00340206" w:rsidRPr="00F32949" w:rsidRDefault="00340206" w:rsidP="00340206">
      <w:pPr>
        <w:widowControl w:val="0"/>
        <w:jc w:val="both"/>
        <w:rPr>
          <w:sz w:val="28"/>
          <w:szCs w:val="28"/>
          <w:lang w:eastAsia="en-US"/>
        </w:rPr>
      </w:pPr>
      <w:bookmarkStart w:id="1" w:name="Par35"/>
      <w:bookmarkEnd w:id="1"/>
      <w:r w:rsidRPr="00F32949">
        <w:rPr>
          <w:sz w:val="28"/>
          <w:szCs w:val="28"/>
          <w:lang w:eastAsia="en-US"/>
        </w:rPr>
        <w:t xml:space="preserve">Глава муниципального образования                   </w:t>
      </w:r>
      <w:r w:rsidRPr="00F32949">
        <w:rPr>
          <w:sz w:val="26"/>
          <w:szCs w:val="26"/>
          <w:lang w:eastAsia="en-US"/>
        </w:rPr>
        <w:t xml:space="preserve">                                 М.А. Филиппов</w:t>
      </w:r>
      <w:r w:rsidRPr="00F32949">
        <w:rPr>
          <w:sz w:val="28"/>
          <w:szCs w:val="28"/>
          <w:lang w:eastAsia="en-US"/>
        </w:rPr>
        <w:t>а</w:t>
      </w:r>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E0BDD" w:rsidRDefault="000E0BDD" w:rsidP="000F0623">
      <w:pPr>
        <w:autoSpaceDE w:val="0"/>
        <w:autoSpaceDN w:val="0"/>
        <w:adjustRightInd w:val="0"/>
        <w:ind w:left="4536"/>
        <w:jc w:val="right"/>
        <w:rPr>
          <w:color w:val="000000" w:themeColor="text1"/>
          <w:sz w:val="28"/>
          <w:szCs w:val="28"/>
        </w:rPr>
      </w:pP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Приложение</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к решению совета депутатов от ______________ № ___</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8D55F5" w:rsidRPr="002D071A" w:rsidRDefault="000F0623" w:rsidP="00C46356">
      <w:pPr>
        <w:pStyle w:val="s4"/>
        <w:spacing w:before="0" w:beforeAutospacing="0" w:after="0" w:afterAutospacing="0"/>
        <w:jc w:val="center"/>
        <w:rPr>
          <w:sz w:val="28"/>
          <w:szCs w:val="28"/>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00C46356" w:rsidRPr="00C46356">
        <w:rPr>
          <w:b/>
          <w:color w:val="000000" w:themeColor="text1"/>
          <w:sz w:val="28"/>
          <w:szCs w:val="28"/>
        </w:rPr>
        <w:t>муниципального образования Черновское сельское поселение</w:t>
      </w:r>
      <w:r w:rsidR="008D55F5"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445627" w:rsidRPr="00445627">
        <w:rPr>
          <w:rStyle w:val="bumpedfont15"/>
          <w:sz w:val="28"/>
          <w:szCs w:val="28"/>
        </w:rPr>
        <w:t>муниципального образования Черновское сельское поселение</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445627" w:rsidRPr="00E210BF">
        <w:rPr>
          <w:sz w:val="28"/>
          <w:szCs w:val="28"/>
        </w:rPr>
        <w:t>муниципального образования Черновское сельское поселение</w:t>
      </w:r>
      <w:r>
        <w:rPr>
          <w:sz w:val="28"/>
          <w:szCs w:val="28"/>
        </w:rPr>
        <w:t xml:space="preserve"> (далее - также Контрольный орган).</w:t>
      </w:r>
    </w:p>
    <w:p w:rsidR="002E2BDC" w:rsidRPr="00E210BF" w:rsidRDefault="002E2BDC" w:rsidP="002E2BDC">
      <w:pPr>
        <w:pStyle w:val="ad"/>
        <w:widowControl/>
        <w:ind w:left="0" w:firstLine="709"/>
        <w:jc w:val="both"/>
        <w:rPr>
          <w:rFonts w:ascii="Times New Roman" w:hAnsi="Times New Roman"/>
          <w:sz w:val="28"/>
          <w:szCs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E210BF" w:rsidRPr="00E210BF">
        <w:rPr>
          <w:rFonts w:ascii="Times New Roman" w:hAnsi="Times New Roman"/>
          <w:sz w:val="28"/>
          <w:szCs w:val="28"/>
        </w:rPr>
        <w:t>муниципального образования Черновское сельское поселение</w:t>
      </w:r>
      <w:r w:rsidRPr="00E210BF">
        <w:rPr>
          <w:rFonts w:ascii="Times New Roman" w:hAnsi="Times New Roman"/>
          <w:sz w:val="28"/>
          <w:szCs w:val="28"/>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2D071A">
        <w:rPr>
          <w:rStyle w:val="bumpedfont15"/>
          <w:sz w:val="28"/>
          <w:szCs w:val="28"/>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56281">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AC5BD7"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w:t>
      </w:r>
      <w:r w:rsidR="00F56281">
        <w:rPr>
          <w:rStyle w:val="bumpedfont15"/>
          <w:sz w:val="28"/>
          <w:szCs w:val="28"/>
        </w:rPr>
        <w:t>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05796B">
        <w:rPr>
          <w:rStyle w:val="bumpedfont15"/>
          <w:sz w:val="28"/>
          <w:szCs w:val="28"/>
        </w:rPr>
        <w:lastRenderedPageBreak/>
        <w:t>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54EFE">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w:t>
      </w:r>
      <w:r w:rsidR="00854EFE">
        <w:rPr>
          <w:rStyle w:val="bumpedfont15"/>
          <w:sz w:val="28"/>
          <w:szCs w:val="28"/>
        </w:rPr>
        <w:t>ствляется по  порядre</w:t>
      </w:r>
      <w:r w:rsidRPr="002D071A">
        <w:rPr>
          <w:rStyle w:val="bumpedfont15"/>
          <w:sz w:val="28"/>
          <w:szCs w:val="28"/>
        </w:rPr>
        <w:t xml:space="preserve"> обжалова</w:t>
      </w:r>
      <w:r w:rsidR="0074591A">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lastRenderedPageBreak/>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w:t>
      </w:r>
      <w:r w:rsidRPr="002D071A">
        <w:rPr>
          <w:rStyle w:val="bumpedfont15"/>
          <w:sz w:val="28"/>
          <w:szCs w:val="28"/>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xml:space="preserve">.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2D071A">
        <w:rPr>
          <w:rStyle w:val="bumpedfont15"/>
          <w:sz w:val="28"/>
          <w:szCs w:val="28"/>
        </w:rPr>
        <w:lastRenderedPageBreak/>
        <w:t>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___________________________.</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___________________________.</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lastRenderedPageBreak/>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 xml:space="preserve">в </w:t>
      </w:r>
      <w:r w:rsidRPr="002D071A">
        <w:rPr>
          <w:rStyle w:val="bumpedfont15"/>
          <w:sz w:val="28"/>
          <w:szCs w:val="28"/>
        </w:rPr>
        <w:lastRenderedPageBreak/>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w:t>
      </w:r>
      <w:r w:rsidRPr="002D071A">
        <w:rPr>
          <w:rStyle w:val="bumpedfont15"/>
          <w:sz w:val="28"/>
          <w:szCs w:val="28"/>
        </w:rPr>
        <w:lastRenderedPageBreak/>
        <w:t>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9026B2">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lastRenderedPageBreak/>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838"/>
        <w:gridCol w:w="1113"/>
      </w:tblGrid>
      <w:tr w:rsidR="006A1643" w:rsidRPr="006A1643" w:rsidTr="00445627">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44562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44562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445627">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445627">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44562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44562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445627">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6A1643" w:rsidRPr="006A1643" w:rsidTr="0044562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44562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44562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445627">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4562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4562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4562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w:t>
            </w:r>
            <w:r w:rsidRPr="006A1643">
              <w:rPr>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 xml:space="preserve">Квн - количество выявленных </w:t>
            </w:r>
            <w:r w:rsidRPr="006A1643">
              <w:rPr>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4562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4562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44562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4562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A3C" w:rsidRDefault="00DE6A3C" w:rsidP="00F6171E">
      <w:r>
        <w:separator/>
      </w:r>
    </w:p>
  </w:endnote>
  <w:endnote w:type="continuationSeparator" w:id="0">
    <w:p w:rsidR="00DE6A3C" w:rsidRDefault="00DE6A3C"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A3C" w:rsidRDefault="00DE6A3C" w:rsidP="00F6171E">
      <w:r>
        <w:separator/>
      </w:r>
    </w:p>
  </w:footnote>
  <w:footnote w:type="continuationSeparator" w:id="0">
    <w:p w:rsidR="00DE6A3C" w:rsidRDefault="00DE6A3C" w:rsidP="00F6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2566"/>
      <w:docPartObj>
        <w:docPartGallery w:val="Page Numbers (Top of Page)"/>
        <w:docPartUnique/>
      </w:docPartObj>
    </w:sdtPr>
    <w:sdtEndPr/>
    <w:sdtContent>
      <w:p w:rsidR="00E210BF" w:rsidRDefault="00E210BF">
        <w:pPr>
          <w:pStyle w:val="af2"/>
          <w:jc w:val="center"/>
        </w:pPr>
        <w:r>
          <w:fldChar w:fldCharType="begin"/>
        </w:r>
        <w:r>
          <w:instrText xml:space="preserve"> PAGE   \* MERGEFORMAT </w:instrText>
        </w:r>
        <w:r>
          <w:fldChar w:fldCharType="separate"/>
        </w:r>
        <w:r w:rsidR="00AC5BD7">
          <w:rPr>
            <w:noProof/>
          </w:rPr>
          <w:t>1</w:t>
        </w:r>
        <w:r>
          <w:rPr>
            <w:noProof/>
          </w:rPr>
          <w:fldChar w:fldCharType="end"/>
        </w:r>
      </w:p>
    </w:sdtContent>
  </w:sdt>
  <w:p w:rsidR="00E210BF" w:rsidRDefault="00E210BF">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12EBB"/>
    <w:rsid w:val="000547BF"/>
    <w:rsid w:val="0005796B"/>
    <w:rsid w:val="00067DD1"/>
    <w:rsid w:val="000724BB"/>
    <w:rsid w:val="000854C7"/>
    <w:rsid w:val="00094E74"/>
    <w:rsid w:val="00095E81"/>
    <w:rsid w:val="000C0A75"/>
    <w:rsid w:val="000E0BDD"/>
    <w:rsid w:val="000F0623"/>
    <w:rsid w:val="00104406"/>
    <w:rsid w:val="001470B0"/>
    <w:rsid w:val="001A30EC"/>
    <w:rsid w:val="001C62A2"/>
    <w:rsid w:val="001D1BE4"/>
    <w:rsid w:val="00211DF0"/>
    <w:rsid w:val="00237C79"/>
    <w:rsid w:val="00282949"/>
    <w:rsid w:val="002D071A"/>
    <w:rsid w:val="002E2BDC"/>
    <w:rsid w:val="00340206"/>
    <w:rsid w:val="00361E73"/>
    <w:rsid w:val="0038027D"/>
    <w:rsid w:val="0042693B"/>
    <w:rsid w:val="00445627"/>
    <w:rsid w:val="004F0235"/>
    <w:rsid w:val="004F2C68"/>
    <w:rsid w:val="0050329B"/>
    <w:rsid w:val="005046DE"/>
    <w:rsid w:val="00505888"/>
    <w:rsid w:val="005061E6"/>
    <w:rsid w:val="00541278"/>
    <w:rsid w:val="005728C8"/>
    <w:rsid w:val="006541C8"/>
    <w:rsid w:val="00654947"/>
    <w:rsid w:val="00661875"/>
    <w:rsid w:val="006631B7"/>
    <w:rsid w:val="00693D81"/>
    <w:rsid w:val="00696E1A"/>
    <w:rsid w:val="006A1643"/>
    <w:rsid w:val="006D32F3"/>
    <w:rsid w:val="006D41DA"/>
    <w:rsid w:val="006E5FBC"/>
    <w:rsid w:val="0074591A"/>
    <w:rsid w:val="007516D6"/>
    <w:rsid w:val="00754B5A"/>
    <w:rsid w:val="007F7F30"/>
    <w:rsid w:val="00854EFE"/>
    <w:rsid w:val="00891782"/>
    <w:rsid w:val="008953A4"/>
    <w:rsid w:val="008D55F5"/>
    <w:rsid w:val="009026B2"/>
    <w:rsid w:val="00913F3D"/>
    <w:rsid w:val="0091687E"/>
    <w:rsid w:val="00931D1F"/>
    <w:rsid w:val="009B0381"/>
    <w:rsid w:val="009D1B67"/>
    <w:rsid w:val="00A23336"/>
    <w:rsid w:val="00A50F92"/>
    <w:rsid w:val="00A62F12"/>
    <w:rsid w:val="00A76A96"/>
    <w:rsid w:val="00AA1B5B"/>
    <w:rsid w:val="00AA4276"/>
    <w:rsid w:val="00AC5BD7"/>
    <w:rsid w:val="00B877B3"/>
    <w:rsid w:val="00BB1FBD"/>
    <w:rsid w:val="00BC5993"/>
    <w:rsid w:val="00C2754F"/>
    <w:rsid w:val="00C46356"/>
    <w:rsid w:val="00C50DB4"/>
    <w:rsid w:val="00C6707E"/>
    <w:rsid w:val="00D24D01"/>
    <w:rsid w:val="00D335A9"/>
    <w:rsid w:val="00D51DFA"/>
    <w:rsid w:val="00D8647A"/>
    <w:rsid w:val="00D903E4"/>
    <w:rsid w:val="00DA1813"/>
    <w:rsid w:val="00DE6A3C"/>
    <w:rsid w:val="00E13740"/>
    <w:rsid w:val="00E210BF"/>
    <w:rsid w:val="00E640C2"/>
    <w:rsid w:val="00EC0086"/>
    <w:rsid w:val="00ED036A"/>
    <w:rsid w:val="00F56281"/>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0B83"/>
  <w15:docId w15:val="{75329C83-DA15-44BE-AAB5-C3EBC9E7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 w:type="character" w:customStyle="1" w:styleId="2">
    <w:name w:val="Основной текст (2)_"/>
    <w:basedOn w:val="a0"/>
    <w:link w:val="20"/>
    <w:rsid w:val="00340206"/>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34020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340206"/>
    <w:pPr>
      <w:widowControl w:val="0"/>
      <w:shd w:val="clear" w:color="auto" w:fill="FFFFFF"/>
      <w:spacing w:line="0" w:lineRule="atLeast"/>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28</Pages>
  <Words>9367</Words>
  <Characters>53393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 Windows</cp:lastModifiedBy>
  <cp:revision>21</cp:revision>
  <dcterms:created xsi:type="dcterms:W3CDTF">2021-09-03T14:51:00Z</dcterms:created>
  <dcterms:modified xsi:type="dcterms:W3CDTF">2021-09-13T11:36:00Z</dcterms:modified>
</cp:coreProperties>
</file>